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aps/>
          <w:sz w:val="28"/>
          <w:szCs w:val="28"/>
          <w:lang w:eastAsia="zh-CN"/>
        </w:rPr>
        <w:t>14 Маркшейдерские работы при проведении буровзрывных работ. Маркшейдерские работы при строительстве породных отвалов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 лекции: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 Основные этапы ведения буровзрывных работ;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 Маркшейдерское обеспечение ведения буровзрывных работ;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 Особенности маркшейдерской съемки при ведении БВР;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4 Построение поперечных профилей;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5 Общие сведения отвалообразования;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6 Использование транспорта при отвалооразовании;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7 Маркшейдерское обеспечение отвалообразования.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14.1 Основные этапы ведения буровзрывных работ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открытой разработке скальных и полускальных пород вскрыши и полезного ископаемого их отделение от массива уступа и дробление осуществляют массовыми взрывами с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мещением зарядов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предварительно пробуренные верти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кальные (реже наклонные) скважины, располагаемые сериями на верхней площадке уступа в 1—2 и более рядов, параллель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верхней бровке.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Буровзрывные работы предназначены обеспечить: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заданную степень дробления горных пород для последую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щих погрузки в транспортные сосуды и транспортировки;</w:t>
      </w:r>
      <w:proofErr w:type="gramEnd"/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требуемые качество и сортность взорванного полезного ис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копаемого, достижение в необходимых случаях избирательного дробления пород различной трудности разрушения; минимум отклонений от заданных высотных отметок площа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док уступов, их размеров и формы поверхности; заданные форму и угол откоса уступа, возможность безо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пасного бурения и заряжания последующих скважин; кучность развала взорванных пород, заданные его размеры и форму, удобные для выемочно-погрузочных работ;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необходимые дальность и направление перемещения пород вскрыши при сбросе их в выработанное пространство; минимальное сейсмическое воздействие взрыва и максималь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ную сохранность окружающих сооружений и породного мас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сива вблизи конечных контуров карьера для соблюдения задан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ного угла погашения его борта; достаточный объем взорванных пород для бесперебойной и высокопроизводительной выемки и погрузки; высокие экономичность, производительность и безопасность горных работ.</w:t>
      </w:r>
      <w:proofErr w:type="gramEnd"/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современных масштабах проведение взрывных работ практически невозможно без участия маркшейдера, поскольку по каждому блоку до и после взрыва необходимы:</w:t>
      </w:r>
      <w:proofErr w:type="gramEnd"/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проведение детальной маркшейдерско-геологической съемки и составление крупномасштабного плана участка взрывания; составление проекта расположения взрывных скважин с расчетом их глубин, перебура  и  ЛНС, перенесение проекта серии скважин в натуру; съемка   фактического 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положения   пробуренных   скважин с точным определением глубин их и перебуров, положения тра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сс скв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ажин относительно верхней и нижней бровок откоса уступа; детальная маркшейдерская съемка результата взрывания, составление графической и отчетной документации и заключения об эффективности взрыва.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Отношение массы заряда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(кг), заложенного при взрыве, к объему (м3) взорванной при этом породы называют удель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ным расходом ВВ.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Форма и размеры взрываемых блоков в карьере (длина и ширина блока, высота и угол откоса уступа), общий объем  взрывания, а также требуемая кусковатость взорванной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роды каждый раз задаются проектом.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Для размещения зарядов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блоке с верхней площадки уступа бурят чаще вертикальные и реже наклонные скважины (рис. 14.1). Наклонные скважины для удобства заряжа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ния их россыпными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обычно бурят под углом не менее 60° к горизонту. Поскольку трассы наклонных скважин распола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гают примерно параллельно откосу уступа, то сопротивление пород взрыву при этом будет одинаковым по всей высоте уступа. Поэтому отрыв пород происходит, как правило, по ли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нии скважин, улучшается степень дробления пород, включая  и  почву уступа. Кроме того, снижается расход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а также сейсмическое воздействие на породный массив, что важно вблизи погашаемого контура карьера.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Перебур взрывных скважин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необходим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для разрушения пород в почве уступа. Поэтому в трудновзрываемых породах при использовании многорядного короткозамедленного взрыва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ния блока перебур делают максимальным, а в легковзрываемых породах  - минимальным.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01745" cy="3154045"/>
            <wp:effectExtent l="19050" t="0" r="825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315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Рисунок 14.1 - Расположение скважин и зарядов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уступе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Если же нижележащий уступ представлен пластом полезного ископаемого (например, угля) или пластичными породами, то перебур не делают (скважины не добуривают).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Заряд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скважине делают сплошным колонковым или рассредоточенным с оставлением между отдельными частями заряда воздушных промежутков или промежутков, заполненных забойкой.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соответствии с календарным планом горных работ карь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ера па каждый очередной массовый взрыв главный инженер выдает задание, е указанием длины, ширины и объема блока с приложением выкопировки из маркшейдерского плана уча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стка взрыва.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14.2 Маркшейдерское обеспечение ведения буровзрывных работ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участке уступа, намеченного к взрыву блока, произво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дят детальную планово-высотную съемку. По результатам съемки составляют план в масштабе 1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: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200—1 : 500. При неод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нородном геологическом строении рудных участков одновре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менно с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маркшейдерской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производят геологическую съемку. Геологические особенности обнаженной части откоса уступа также наносят на план. Кроме того, детально изучают трещиноватость пород, слагающих уступ, частоту и элементы залега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ния трещин.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 значительной высоте уступа и сложной поверхности откоса кроме плана участка взрыва через оси скважин 1-го ряда составляют поперечные профили, по которым графически определяют линию наименьшего сопротивления, рассчитывают оптимальный заряд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 каждой скважине, а также опреде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ляют конструкцию зарядов. Поэтому, если на карьере приме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няют наземную стереофотосъемку с обработкой стереопар уни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версальным способом, то составление геологической докумен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тации и профилей уступа не представляет особых затруднений.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иных способах съемки (тахеометрическом, ординатном), применяемых на карьере, для профильной съемки откоса мо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жет быть использован тахеометр со стереоскопическим дальномером типа ТДС или простые приборы (высотомер, эклиметр и др.).</w:t>
      </w:r>
      <w:proofErr w:type="gramEnd"/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составленном крупномасштабном рабочем  плане  участка взрыва проектируют сеть буровзрывных скважин, которую переносят в натуру.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Во время бурения скважин геологи отбирают пробы шлама. По отработанным пробам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представляется возможность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повы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сить надежность среднего содержания полезного компонента (металла) в руде, уточнить контакты различных сортов руд и пород в блоке. Кроме того, по специальной шкале устанавли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вают тип по буримости и тип по взрываемости руды и породы.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окончании бурения всех скважин блока производят съемку, в результате которой определяют фактическое положе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ние скважин каждого ряда и 1-го ряда относительно верхней бровки и откоса уступа. Измеряют глубину скважин и одновре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менно устанавливают величины перебура по каждой скважине. Неправильно пробуренные скважины по глубине и направле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нию бракуются.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Глубины вертикальных скважин измеряют при помощи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деленного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 дециметры тр</w:t>
      </w:r>
      <w:smartTag w:uri="urn:schemas-microsoft-com:office:smarttags" w:element="metricconverter">
        <w:smartTagPr>
          <w:attr w:name="ProductID" w:val="2,5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осика с грузом. Измерение глубин наклонных скважин целесообразно производить телескопиче</w:t>
        </w: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softHyphen/>
          <w:t xml:space="preserve">ской дюралевой трубкой со звеньями 2 — </w:t>
        </w:r>
        <w:smartTag w:uri="urn:schemas-microsoft-com:office:smarttags" w:element="metricconverter">
          <w:smartTagPr>
            <w:attr w:name="ProductID" w:val="2,5 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2,5 м</w:t>
          </w:r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 Угол наклона тра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сс скв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ажин легко определить горным компасом или полу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кругом, приложенным к трубе, опущенной в скважину. По скважинам 1-го ряда, как указывалось выше, составляют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перечные профили с нанесением на них контактов различных сортов руд и пород, а также другие детали, вошедшие в сечение.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Поперечные профили позволяют с достаточной точностью определять ЛНС, т. с. кратчайшие расстояние от заряда до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верхности откоса и нижней бровки уступа, а также фактиче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скую величину перебура.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отсутствии точного определения указанных параметров при ведении буровзрывных работ, огра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ничении только съемкой верхней и нижней бровок уступа эф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фективность массовых взрывов значительно снижается.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внесения всех фактических и расчетных данных в проект его окончательно оформляют, утверждают и передают на исполнение.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взрыва блока производят детальную тахеометриче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скую или фотограмметрическую съемку развала и вновь обра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зовавшейся верхней бровки уступа.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 результатам съемки пополняют поперечные профили, по которым способом верти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кальных параллельных сечений или с помощью объемной па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летки определяют объем взорванной массы, ширину и угол развала, линию верхней бровки и угол верхней части откоса уступа, а также коэффициент разрыхления.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После  полной отгрузки взорванной горной массы блока производят съемку нижней бровки и откоса уступа.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результа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там указанной съемки представляется возможность определе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нии  всех  показателей взрыва: производительности скважины 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м  ее, удельного расхода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поверхности отрыва пород по почве  уступа, выхода негабарита, производительности экскаватора  при отгрузке горной массы и полного объема горной (руд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ной) массы, полученного с данного взрыва.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Помимо широко распространенных массовых взрывов оди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ночных блоков в последние годы на ряде карьеров производят  так называемые групповые или каскадные взрывы.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Применение каскадных взрывов целесообразно, если мощные однородные по физико-механическим свойствам и качеству руды или вскрыш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ные породы одновременно разрабатывают несколькими усту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пами равной высоты. Поэтому участки буровзрывных работ на  таких  уступах группируют,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располагая их непосредственно друг над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другом, одновременно подготавливают к взрыву и практи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чески одновременно взрывают в восходящем порядке.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Каскадные взрывы при условии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сохранения устойчивого угла откоса борта карьера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достаточной ширины самой нижней площадки группы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уступов позволяют в 2—3 раза сократить ширину рабочих площадок вышележащих уступов, необходи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мых для размещения взорванной горной массы при взрывах одиночных блоков.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этом в какой-то мере сокращаются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тери отбитой руды при взрыве по сравнению с одиночными блоками при ограниченной или недостаточной ширине нижних рабочих площадок.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Маркшейдерские работы по отдельным блокам при подго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товке каскадного взрыва по существу не отличаются от анало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гичных работ в одиночных блоках, описанных выше.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Однако после взрыва, поскольку происходит значительный перепуск взорванной массы с верхних уступов на нижние, а линии обре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зов верхних бровок уступов оказываются закрытыми, съемку развала удобнее производить не поуступно, а всего каскада в целом.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До полной зачистки взорванной массы всех блоков количество отгруженной породы за отчетный период (месяц) в этом случае определяют по оперативному учету или по 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зультатам пополнительной маркшейдерской съемки развала.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14.3 Маркшейдерские работы при строительстве породных отвалов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Строительство внешних породных отвалов заключается в со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оружении отвальных насыпей с доведением их высоты до про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ектной отметки, в создании фронта отвальных работ, а также в прокладке транспортных путей.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отвалообразовании (рис. 14.2) на косогоре площадки первоначаль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ного фронта разгрузки пород в 1—2 и более уступов обеспечи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ваются путем проведения по соответствующим изогипсам косо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гора полутраншей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.</w:t>
      </w:r>
      <w:proofErr w:type="gramEnd"/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6690" cy="1243330"/>
            <wp:effectExtent l="19050" t="0" r="381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Рисунок 14.2 - Отвалообразование: а - по склону горы,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б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- с постепенным подъемом железнодорожного пути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применяемого при отвалообразовании обо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рудования и сре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дств тр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анспорта отвальные насыпи возводят различными способами.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Например, сооружение первоначальной (пионерной) насыпи может быть произведено механической лопатой пли драглайном из породы одностороннего и двусторон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нею резерва, т е путем проведения одной или двух траншей параллельно возводимой насыпи.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 этом высота и ширина насыпи по верху зависит от параметров экскаватора.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 непосредственном   использовании   железнодорожного транспорта возведение первоначальных  (пионерных)  и после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дующих насыпей до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проектной высоты чаще осуществляют из привезенных пород</w:t>
      </w:r>
      <w:smartTag w:uri="urn:schemas-microsoft-com:office:smarttags" w:element="metricconverter">
        <w:smartTagPr>
          <w:attr w:name="ProductID" w:val="1,5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 вскрыши. Для удобства разгрузки думпкаров и черпания породы механическую лопату перемещают по отдаваемой ею выемке глубиной до </w:t>
        </w:r>
        <w:smartTag w:uri="urn:schemas-microsoft-com:office:smarttags" w:element="metricconverter">
          <w:smartTagPr>
            <w:attr w:name="ProductID" w:val="1,5 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1,5 м</w:t>
          </w:r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 Драглайн, расположенный на одном уровне с железнодорожными путями, с той же целью делает приямок — бункер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Отвалообразование при автомобильном транспорте и  использовании бульдозеров заключается в подведении автодороги  к отвальному отводу и создании первоначального отвала с уче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том постепенного расширения фронта разгрузки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ри этом наращивание отвальной насыпи до проектной высоты осуществляют или путем послойного складирования пород на  разгрузочной площадке с последующей планировкой ее бульдозером, или пу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тем разгрузки автосамосвалов под откос при заданном подъеме насыпи        0,05—0,07, т е. до 3—4°.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До начала развития горнокапитальных и вскрышных работ на строительстве карьера или прииска, на отведенных земельных участках под породные отвалы произво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дят детальную  топографическую съемку в масштабе 1:1000 с одновременным развитием сети опорных пунктов.  При самом строительстве отвалов маркшейдерско-геодезические работы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ключаются в трассировании, разбивке транспортных путей (же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лезнодорожных и автомобильных) и первоначальных насыпей  согласно  проекту, в контрольной съемке и определении объемов выполненных работ.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разработке месторождений открытым способом общий объем вскрышных пород, подлежащих перемещению в отвал, как правило, превышает объем добываемого при этом полез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ного ископаемого. Поэтому состояние и работа отвального хо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зяйства, представляющего собой неотъемлемую часть общего технологического комплекса предприятия — карьера, решает общую задачу повышения эффективности разработки.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породных отвалах выполняются следующие маркшейдер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ские работы: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расчет приемной способности и фронта разгрузки породных отвалов;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трассирование, разбивка и профилирование транспортных путей;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периодическая планово-высотная съемка; наблюдения за деформациями породных отвалов; топографическая съемка, опробование, определение мощ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ности и объемов удаляемого почвенного слоя на площадях, от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веденных под внешние отвалы.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Под приемной способностью отвала понимают объем породы, который можно разместить на площади, отве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денной под отвал.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Высота внешних породных отвалов и отдельных уступов (ярусов)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зависимости от условий и рельефа местности, при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меняемых отвалообразователей и физико-механических свойств пород, поступающих в отвал, колеблется в широких пределах  от 8 - 15 до ,   30—50 м и более.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железнодорожном транспорте пород и бортовой 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грузке составов в отвальных тупиках развитие отвалов может быть кольцевым и веерным.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различных способах отвалообразования (бульдозер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ном, скреперном, с применением отвальных плугов и т. д.) шаг  передвижки рельсовых путей может колебаться в значитель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ных пределах. Общий фронт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разгрузки при железнодорожном транспорте пород определяется суммарной длиной отвальных тупиков.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автомобильном транспорте, вблизи верхней бровки отвального уступа, для тупикового разворота машин и подачи их задним ходом к пункту разгрузки (под откос или у откоса),  временные отвальные дороги расширяются в площадки. Поэтому развитие отвальных уступов и отвала в целом возможно  в любом радиальном направлении, в том числе и по всему отвальному фронту.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Внутренние породные отвалы создают при разра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ботке горизонтальных и пологопадающих пластов и пластообразных залежей полезных ископаемых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зависимости от на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правления перемещения вскрышных пород применяют следую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щие системы разработки: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 перемещением породы во внутренние отвалы без приме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нения колесного транспорта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;с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непосредственной перевалкой вскрышных пород механи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ческими лопатами и драглайнами ;с кратной экскаваторной перевалкой (с частичной переэк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скавацией) вскрышных пород; с перемещением вскрышных пород в отвалы консольными отвалообразователями ;с частичным транспортированием породы на внутренние и внешние отвалы  или с перемещением всей породы во внутренние отвалы колесным транспортом.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прокладке железнодорожных путей и автодорог на самих отвалах необходимо учитывать последующее уплотнение разрыхленных пород и оседание поверхности отвала. Поэтому при профилировании пути в сторону развития отвала обязательно вносят поправку, несколько увеличивающую проектный  подъем пути.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Маркшейдерскую съемку как внешних, так и внутренних породных отвалов проводят на основе существующей сети опорных пунктов карьера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ри постепенном увеличении площади, занятой отвалами, опорные пункты в виде отдельных  вставок или несложной аналитической сети из 2—3 и более пунктов создают на поверхности самих отвалов. При этом места для закладки центров выбирают на наиболее давних, уплотнившихся отвальных участках.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качестве съемочного обоснования на поверхности отвалов используют теодолитные ходы, проложенные между опорными  пунктами геодезические засечки (прямые и обратные) с пере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ходными точками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сли поверхность отвалов относительно ров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ная, то разбивают сетку квадратов, которую постепенно от центра к периферии развивают по мере увеличения отвала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Элементами детальной маркшейдерской съемки породных отвалов являются верхние и нижние бровки отвальных уступов (ярусов), поверхность отвалов, железнодорожные пути и стрелочные переводы или автомобильные дороги, а также деформированные участки отвалов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( 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оползни, оплывы, провалы и т.д.)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Детальную съемку породных отвалов можно производить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тахеометрическим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ординатным способами. Кроме того, на породных отвалах не реже двух раз в год производят нивелирование железнодорожных путей, а при автотранспорте – автомобильных дорог.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Для создания породных свай в глинах нарушенной и ненару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шенной структуры с высоким содержанием тонкодисперсных частиц и весьма низким коэффициентом фильтрации эффекти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вен способ с применением композиционного вяжущего. В этом случае бурят скважину в центре будущей сваи и в нее вводят композиционное вяжущее вещество на основе цемента, негашеной извести и глинистых пород (40% портландцемента марки 300—350, 10% негашеной извести активностью 85—92%, 50—55% неогеновой глины).</w:t>
      </w:r>
    </w:p>
    <w:p w:rsidR="005B4DD6" w:rsidRPr="00C72182" w:rsidRDefault="005B4DD6" w:rsidP="005B4DD6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результате взаимодействия композиционного вяжущего с породами происходит в некотором объеме вокруг скважины осушение пород, вызываемое гидратацией вяжущего материала, образование под действием адсорбционно-химических процес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сов водостойких и прочных гидросиликатов кальция, цементи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рующих дисперсные частицы. Таким образом, создается зона упрочненног материала диаметром </w:t>
      </w:r>
      <w:smartTag w:uri="urn:schemas-microsoft-com:office:smarttags" w:element="metricconverter">
        <w:smartTagPr>
          <w:attr w:name="ProductID" w:val="50 с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50 см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 диаметре сква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жины </w:t>
      </w:r>
      <w:smartTag w:uri="urn:schemas-microsoft-com:office:smarttags" w:element="metricconverter">
        <w:smartTagPr>
          <w:attr w:name="ProductID" w:val="23 с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23 см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5B4DD6" w:rsidRPr="00C72182" w:rsidRDefault="005B4DD6" w:rsidP="005B4D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5B4DD6" w:rsidRPr="00C72182" w:rsidRDefault="005B4DD6" w:rsidP="005B4D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val="kk-KZ" w:eastAsia="zh-CN"/>
        </w:rPr>
        <w:t>Рекомендуемая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литература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Те-расименко, А.Г. Акимов и 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перераб. и доп.— М.:Недра, 1981—704с.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2. Борщ-Компониец В.И. Геодезия и маркшейдерское дело.— М.:Недра, 1989.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3.Борщ-Компониец В.И. Геодезия, основы аэрофотосъемки и маркшейдерского дела. - М.:Недра, 1989.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4. Борщ-Компониец В.И., Навитний А.М., Кныш Г.М. Маркшейдерское дело. - М.:Недра, 1992.–447с.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5. Синанян Р.Р. Маркшейдерское дело. - М.:Недра, 1982.– 303с.</w:t>
      </w:r>
    </w:p>
    <w:p w:rsidR="005B4DD6" w:rsidRPr="00C72182" w:rsidRDefault="005B4DD6" w:rsidP="005B4DD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6. Методическая разработка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.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(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о выполнению лабораторных занятий по курсу «Маркшейдерское дело». Окатов Р.П., Ермекова Г.А., Старостина О.В. – Караганда, 2001.–26с. </w:t>
      </w:r>
    </w:p>
    <w:p w:rsidR="00057A27" w:rsidRDefault="00057A27"/>
    <w:sectPr w:rsidR="00057A27" w:rsidSect="0005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5B4DD6"/>
    <w:rsid w:val="00057A27"/>
    <w:rsid w:val="005B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2865</Words>
  <Characters>16336</Characters>
  <Application>Microsoft Office Word</Application>
  <DocSecurity>0</DocSecurity>
  <Lines>136</Lines>
  <Paragraphs>38</Paragraphs>
  <ScaleCrop>false</ScaleCrop>
  <Company>RePack by SPecialiST</Company>
  <LinksUpToDate>false</LinksUpToDate>
  <CharactersWithSpaces>19163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2020-03-21T06:44:00Z</dcterms:created>
  <dcterms:modified xsi:type="dcterms:W3CDTF">2020-03-21T06:45:00Z</dcterms:modified>
</cp:coreProperties>
</file>